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21" w:rsidRDefault="00F02E21" w:rsidP="00F02E2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COUNTY OF COLUSA</w:t>
      </w:r>
    </w:p>
    <w:p w:rsidR="00F02E21" w:rsidRDefault="00F02E21" w:rsidP="00F02E2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6"/>
          <w:szCs w:val="26"/>
        </w:rPr>
        <w:t xml:space="preserve">DEPARTMENT OF AGRICULTURE </w:t>
      </w:r>
    </w:p>
    <w:p w:rsidR="00F02E21" w:rsidRDefault="00F02E21" w:rsidP="00F02E2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GROUNDWATER COMMISSION </w:t>
      </w:r>
    </w:p>
    <w:p w:rsidR="00F02E21" w:rsidRDefault="00F02E21" w:rsidP="00F02E21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100 Sunrise Boulevard Suite F Colusa, CA 95932</w:t>
      </w:r>
    </w:p>
    <w:p w:rsidR="00F02E21" w:rsidRDefault="00F02E21" w:rsidP="00F02E21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F02E21" w:rsidRDefault="00F02E21" w:rsidP="00F02E21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COLUSA COUNTY WATER USERS GROUP (WUG)</w:t>
      </w:r>
    </w:p>
    <w:p w:rsidR="00F02E21" w:rsidRDefault="00F02E21" w:rsidP="00F02E21">
      <w:pPr>
        <w:pStyle w:val="Default"/>
        <w:rPr>
          <w:color w:val="auto"/>
          <w:sz w:val="16"/>
          <w:szCs w:val="16"/>
        </w:rPr>
      </w:pPr>
    </w:p>
    <w:p w:rsidR="00F02E21" w:rsidRDefault="00F02E21" w:rsidP="00F02E2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Location: </w:t>
      </w:r>
      <w:r w:rsidR="007652CC">
        <w:rPr>
          <w:b/>
          <w:bCs/>
          <w:color w:val="auto"/>
          <w:sz w:val="26"/>
          <w:szCs w:val="26"/>
        </w:rPr>
        <w:t>Colusa Industrial Properties</w:t>
      </w:r>
      <w:r>
        <w:rPr>
          <w:color w:val="auto"/>
          <w:sz w:val="26"/>
          <w:szCs w:val="26"/>
        </w:rPr>
        <w:t xml:space="preserve"> </w:t>
      </w:r>
    </w:p>
    <w:p w:rsidR="00F02E21" w:rsidRDefault="007652CC" w:rsidP="00F02E2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Date: July 30</w:t>
      </w:r>
      <w:r w:rsidR="00F02E21">
        <w:rPr>
          <w:b/>
          <w:bCs/>
          <w:color w:val="auto"/>
          <w:sz w:val="26"/>
          <w:szCs w:val="26"/>
        </w:rPr>
        <w:t xml:space="preserve">, 2014 </w:t>
      </w:r>
    </w:p>
    <w:p w:rsidR="00F02E21" w:rsidRDefault="00F02E21" w:rsidP="00F02E2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Time: 10:00 a.m. </w:t>
      </w:r>
    </w:p>
    <w:p w:rsidR="00F02E21" w:rsidRPr="0072117B" w:rsidRDefault="00F02E21" w:rsidP="00F02E21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72117B">
        <w:rPr>
          <w:b/>
          <w:bCs/>
          <w:color w:val="auto"/>
          <w:sz w:val="28"/>
          <w:szCs w:val="28"/>
          <w:u w:val="single"/>
        </w:rPr>
        <w:t>Meeting Minutes</w:t>
      </w:r>
    </w:p>
    <w:p w:rsidR="00F02E21" w:rsidRDefault="00F02E21" w:rsidP="00F02E2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CALL TO ORDER </w:t>
      </w:r>
      <w:r w:rsidR="007652CC">
        <w:rPr>
          <w:b/>
          <w:bCs/>
          <w:color w:val="auto"/>
          <w:sz w:val="23"/>
          <w:szCs w:val="23"/>
        </w:rPr>
        <w:t>– 10:00 am</w:t>
      </w:r>
    </w:p>
    <w:p w:rsidR="009C71B0" w:rsidRPr="005806FC" w:rsidRDefault="009C71B0" w:rsidP="00FD2078">
      <w:pPr>
        <w:pStyle w:val="Default"/>
        <w:spacing w:after="53"/>
        <w:ind w:left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a. Introductions 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attendance (public): 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Elvira Gutierrez, Department of Agriculture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Joe </w:t>
      </w:r>
      <w:proofErr w:type="spellStart"/>
      <w:r>
        <w:rPr>
          <w:color w:val="auto"/>
          <w:sz w:val="23"/>
          <w:szCs w:val="23"/>
        </w:rPr>
        <w:t>Damiano</w:t>
      </w:r>
      <w:proofErr w:type="spellEnd"/>
      <w:r>
        <w:rPr>
          <w:color w:val="auto"/>
          <w:sz w:val="23"/>
          <w:szCs w:val="23"/>
        </w:rPr>
        <w:t>, Department of Agriculture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Mary Fahey, Department of Agriculture (subcontracted)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Jim Wallace, Landowner, Colusa Drain Mutual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Oscar Serrano, Colusa Indian Community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Suzie Dawley, Colusa County Environmental Health</w:t>
      </w:r>
    </w:p>
    <w:p w:rsidR="009C71B0" w:rsidRDefault="009C71B0" w:rsidP="00FD2078">
      <w:pPr>
        <w:pStyle w:val="Default"/>
        <w:spacing w:after="53"/>
        <w:ind w:left="720"/>
        <w:rPr>
          <w:color w:val="auto"/>
          <w:sz w:val="23"/>
          <w:szCs w:val="23"/>
        </w:rPr>
      </w:pPr>
    </w:p>
    <w:p w:rsidR="009C71B0" w:rsidRPr="005806FC" w:rsidRDefault="009C71B0" w:rsidP="00FD2078">
      <w:pPr>
        <w:pStyle w:val="Default"/>
        <w:spacing w:after="53"/>
        <w:ind w:left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b. Roll Call </w:t>
      </w:r>
      <w:r>
        <w:rPr>
          <w:b/>
          <w:color w:val="auto"/>
          <w:sz w:val="23"/>
          <w:szCs w:val="23"/>
        </w:rPr>
        <w:t>of WUG Members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In attendance: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Ana Hass for James </w:t>
      </w:r>
      <w:proofErr w:type="spellStart"/>
      <w:r>
        <w:rPr>
          <w:color w:val="auto"/>
          <w:sz w:val="23"/>
          <w:szCs w:val="23"/>
        </w:rPr>
        <w:t>Scheimer</w:t>
      </w:r>
      <w:proofErr w:type="spellEnd"/>
      <w:r>
        <w:rPr>
          <w:color w:val="auto"/>
          <w:sz w:val="23"/>
          <w:szCs w:val="23"/>
        </w:rPr>
        <w:tab/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Sandy </w:t>
      </w:r>
      <w:proofErr w:type="spellStart"/>
      <w:r>
        <w:rPr>
          <w:color w:val="auto"/>
          <w:sz w:val="23"/>
          <w:szCs w:val="23"/>
        </w:rPr>
        <w:t>Denn</w:t>
      </w:r>
      <w:proofErr w:type="spellEnd"/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Darrin Williams</w:t>
      </w:r>
      <w:r>
        <w:rPr>
          <w:color w:val="auto"/>
          <w:sz w:val="23"/>
          <w:szCs w:val="23"/>
        </w:rPr>
        <w:tab/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Greg White</w:t>
      </w:r>
    </w:p>
    <w:p w:rsidR="009C71B0" w:rsidRP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b/>
          <w:color w:val="auto"/>
          <w:sz w:val="23"/>
          <w:szCs w:val="23"/>
        </w:rPr>
      </w:pPr>
      <w:r w:rsidRPr="009C71B0">
        <w:rPr>
          <w:b/>
          <w:color w:val="auto"/>
          <w:sz w:val="23"/>
          <w:szCs w:val="23"/>
        </w:rPr>
        <w:t>Absent: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Dan Ruiz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Tom Charter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Pete Bradford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Richard </w:t>
      </w:r>
      <w:proofErr w:type="spellStart"/>
      <w:r>
        <w:rPr>
          <w:color w:val="auto"/>
          <w:sz w:val="23"/>
          <w:szCs w:val="23"/>
        </w:rPr>
        <w:t>Selover</w:t>
      </w:r>
      <w:proofErr w:type="spellEnd"/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Ben Carter</w:t>
      </w:r>
    </w:p>
    <w:p w:rsidR="009C71B0" w:rsidRDefault="009C71B0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Jesse Cain</w:t>
      </w:r>
    </w:p>
    <w:p w:rsidR="00FD2078" w:rsidRDefault="00FD2078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Doug </w:t>
      </w:r>
      <w:proofErr w:type="spellStart"/>
      <w:r>
        <w:rPr>
          <w:color w:val="auto"/>
          <w:sz w:val="23"/>
          <w:szCs w:val="23"/>
        </w:rPr>
        <w:t>McGeoghegan</w:t>
      </w:r>
      <w:proofErr w:type="spellEnd"/>
    </w:p>
    <w:p w:rsidR="009C71B0" w:rsidRDefault="00FD2078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Bryan Busch</w:t>
      </w:r>
    </w:p>
    <w:p w:rsidR="00FD2078" w:rsidRPr="00FD2078" w:rsidRDefault="00FD2078" w:rsidP="00FD2078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</w:p>
    <w:p w:rsidR="00F02E21" w:rsidRPr="002142AD" w:rsidRDefault="00FD2078" w:rsidP="00FD2078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02E21" w:rsidRPr="002142AD">
        <w:rPr>
          <w:rFonts w:ascii="Times New Roman" w:hAnsi="Times New Roman" w:cs="Times New Roman"/>
          <w:b/>
        </w:rPr>
        <w:t>. Acceptance of Agenda</w:t>
      </w:r>
    </w:p>
    <w:p w:rsidR="00FD2078" w:rsidRDefault="00F02E21" w:rsidP="00FD2078">
      <w:pPr>
        <w:ind w:left="720"/>
        <w:rPr>
          <w:rFonts w:ascii="Times New Roman" w:hAnsi="Times New Roman" w:cs="Times New Roman"/>
        </w:rPr>
      </w:pPr>
      <w:r w:rsidRPr="002142AD">
        <w:rPr>
          <w:rFonts w:ascii="Times New Roman" w:hAnsi="Times New Roman" w:cs="Times New Roman"/>
        </w:rPr>
        <w:t>There was no qu</w:t>
      </w:r>
      <w:r w:rsidR="009C71B0">
        <w:rPr>
          <w:rFonts w:ascii="Times New Roman" w:hAnsi="Times New Roman" w:cs="Times New Roman"/>
        </w:rPr>
        <w:t>o</w:t>
      </w:r>
      <w:r w:rsidRPr="002142AD">
        <w:rPr>
          <w:rFonts w:ascii="Times New Roman" w:hAnsi="Times New Roman" w:cs="Times New Roman"/>
        </w:rPr>
        <w:t xml:space="preserve">rum. </w:t>
      </w:r>
    </w:p>
    <w:p w:rsidR="00FD2078" w:rsidRDefault="00FD2078" w:rsidP="00FD2078">
      <w:pPr>
        <w:ind w:left="720"/>
        <w:rPr>
          <w:rFonts w:ascii="Times New Roman" w:hAnsi="Times New Roman" w:cs="Times New Roman"/>
          <w:b/>
        </w:rPr>
      </w:pPr>
      <w:r w:rsidRPr="00FD2078">
        <w:rPr>
          <w:rFonts w:ascii="Times New Roman" w:hAnsi="Times New Roman" w:cs="Times New Roman"/>
          <w:b/>
        </w:rPr>
        <w:t>d. Acceptance of Minutes</w:t>
      </w:r>
    </w:p>
    <w:p w:rsidR="00FD2078" w:rsidRPr="00FD2078" w:rsidRDefault="00FD2078" w:rsidP="00FD2078">
      <w:pPr>
        <w:ind w:left="720"/>
        <w:rPr>
          <w:rFonts w:ascii="Times New Roman" w:hAnsi="Times New Roman" w:cs="Times New Roman"/>
        </w:rPr>
      </w:pPr>
      <w:r w:rsidRPr="002142AD">
        <w:rPr>
          <w:rFonts w:ascii="Times New Roman" w:hAnsi="Times New Roman" w:cs="Times New Roman"/>
        </w:rPr>
        <w:lastRenderedPageBreak/>
        <w:t>There was no qu</w:t>
      </w:r>
      <w:r>
        <w:rPr>
          <w:rFonts w:ascii="Times New Roman" w:hAnsi="Times New Roman" w:cs="Times New Roman"/>
        </w:rPr>
        <w:t>o</w:t>
      </w:r>
      <w:r w:rsidRPr="002142AD">
        <w:rPr>
          <w:rFonts w:ascii="Times New Roman" w:hAnsi="Times New Roman" w:cs="Times New Roman"/>
        </w:rPr>
        <w:t xml:space="preserve">rum. </w:t>
      </w:r>
      <w:r>
        <w:rPr>
          <w:rFonts w:ascii="Times New Roman" w:hAnsi="Times New Roman" w:cs="Times New Roman"/>
        </w:rPr>
        <w:t xml:space="preserve">Item was tabled </w:t>
      </w:r>
      <w:r w:rsidRPr="002142AD">
        <w:rPr>
          <w:rFonts w:ascii="Times New Roman" w:hAnsi="Times New Roman" w:cs="Times New Roman"/>
        </w:rPr>
        <w:t>for next meeting.</w:t>
      </w:r>
    </w:p>
    <w:p w:rsidR="00F02E21" w:rsidRPr="002142AD" w:rsidRDefault="00FD2078" w:rsidP="00791B27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e. </w:t>
      </w:r>
      <w:r w:rsidR="002142AD">
        <w:rPr>
          <w:rFonts w:ascii="Times New Roman" w:hAnsi="Times New Roman" w:cs="Times New Roman"/>
          <w:b/>
        </w:rPr>
        <w:t xml:space="preserve">Public Comment - </w:t>
      </w:r>
      <w:r w:rsidR="00F02E21" w:rsidRPr="002142AD">
        <w:rPr>
          <w:rFonts w:ascii="Times New Roman" w:hAnsi="Times New Roman" w:cs="Times New Roman"/>
        </w:rPr>
        <w:t xml:space="preserve">Darrin Williams gave update on </w:t>
      </w:r>
      <w:r>
        <w:rPr>
          <w:rFonts w:ascii="Times New Roman" w:hAnsi="Times New Roman" w:cs="Times New Roman"/>
        </w:rPr>
        <w:t>groundwater conditions</w:t>
      </w:r>
      <w:r w:rsidR="00F02E21" w:rsidRPr="002142AD">
        <w:rPr>
          <w:rFonts w:ascii="Times New Roman" w:hAnsi="Times New Roman" w:cs="Times New Roman"/>
        </w:rPr>
        <w:t xml:space="preserve"> in Arbu</w:t>
      </w:r>
      <w:r w:rsidR="007652CC">
        <w:rPr>
          <w:rFonts w:ascii="Times New Roman" w:hAnsi="Times New Roman" w:cs="Times New Roman"/>
        </w:rPr>
        <w:t xml:space="preserve">ckle.  </w:t>
      </w:r>
      <w:r>
        <w:rPr>
          <w:rFonts w:ascii="Times New Roman" w:hAnsi="Times New Roman" w:cs="Times New Roman"/>
        </w:rPr>
        <w:t>W</w:t>
      </w:r>
      <w:r w:rsidRPr="002142AD">
        <w:rPr>
          <w:rFonts w:ascii="Times New Roman" w:hAnsi="Times New Roman" w:cs="Times New Roman"/>
        </w:rPr>
        <w:t xml:space="preserve">ells </w:t>
      </w:r>
      <w:r>
        <w:rPr>
          <w:rFonts w:ascii="Times New Roman" w:hAnsi="Times New Roman" w:cs="Times New Roman"/>
        </w:rPr>
        <w:t>have been</w:t>
      </w:r>
      <w:r w:rsidRPr="002142AD">
        <w:rPr>
          <w:rFonts w:ascii="Times New Roman" w:hAnsi="Times New Roman" w:cs="Times New Roman"/>
        </w:rPr>
        <w:t xml:space="preserve"> shut off on row crops</w:t>
      </w:r>
      <w:r>
        <w:rPr>
          <w:rFonts w:ascii="Times New Roman" w:hAnsi="Times New Roman" w:cs="Times New Roman"/>
        </w:rPr>
        <w:t xml:space="preserve"> and almond orchards for harvest. He has seen</w:t>
      </w:r>
      <w:r w:rsidR="007652CC">
        <w:rPr>
          <w:rFonts w:ascii="Times New Roman" w:hAnsi="Times New Roman" w:cs="Times New Roman"/>
        </w:rPr>
        <w:t xml:space="preserve"> a 35</w:t>
      </w:r>
      <w:r>
        <w:rPr>
          <w:rFonts w:ascii="Times New Roman" w:hAnsi="Times New Roman" w:cs="Times New Roman"/>
        </w:rPr>
        <w:t>’</w:t>
      </w:r>
      <w:r w:rsidR="007652CC">
        <w:rPr>
          <w:rFonts w:ascii="Times New Roman" w:hAnsi="Times New Roman" w:cs="Times New Roman"/>
        </w:rPr>
        <w:t xml:space="preserve"> </w:t>
      </w:r>
      <w:r w:rsidR="00F02E21" w:rsidRPr="002142AD">
        <w:rPr>
          <w:rFonts w:ascii="Times New Roman" w:hAnsi="Times New Roman" w:cs="Times New Roman"/>
        </w:rPr>
        <w:t>groundwater recovery</w:t>
      </w:r>
      <w:r>
        <w:rPr>
          <w:rFonts w:ascii="Times New Roman" w:hAnsi="Times New Roman" w:cs="Times New Roman"/>
        </w:rPr>
        <w:t xml:space="preserve"> in the area</w:t>
      </w:r>
      <w:r w:rsidR="00F02E21" w:rsidRPr="002142AD">
        <w:rPr>
          <w:rFonts w:ascii="Times New Roman" w:hAnsi="Times New Roman" w:cs="Times New Roman"/>
        </w:rPr>
        <w:t xml:space="preserve">. </w:t>
      </w:r>
    </w:p>
    <w:p w:rsidR="00F02E21" w:rsidRPr="002142AD" w:rsidRDefault="00F02E21">
      <w:pPr>
        <w:rPr>
          <w:rFonts w:ascii="Times New Roman" w:hAnsi="Times New Roman" w:cs="Times New Roman"/>
          <w:b/>
        </w:rPr>
      </w:pPr>
      <w:r w:rsidRPr="002142AD">
        <w:rPr>
          <w:rFonts w:ascii="Times New Roman" w:hAnsi="Times New Roman" w:cs="Times New Roman"/>
          <w:b/>
        </w:rPr>
        <w:t xml:space="preserve">2. </w:t>
      </w:r>
      <w:r w:rsidR="00FD2078" w:rsidRPr="00FD2078">
        <w:rPr>
          <w:rFonts w:ascii="Times New Roman" w:hAnsi="Times New Roman" w:cs="Times New Roman"/>
          <w:b/>
        </w:rPr>
        <w:t>STANDING AGENDA ITEMS</w:t>
      </w:r>
    </w:p>
    <w:p w:rsidR="00F02E21" w:rsidRPr="002142AD" w:rsidRDefault="00FD2078" w:rsidP="00791B2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a.</w:t>
      </w:r>
      <w:r w:rsidR="00F02E21" w:rsidRPr="002142AD">
        <w:rPr>
          <w:rFonts w:ascii="Times New Roman" w:hAnsi="Times New Roman" w:cs="Times New Roman"/>
        </w:rPr>
        <w:t xml:space="preserve"> </w:t>
      </w:r>
      <w:r w:rsidR="00F02E21" w:rsidRPr="002142AD">
        <w:rPr>
          <w:rFonts w:ascii="Times New Roman" w:hAnsi="Times New Roman" w:cs="Times New Roman"/>
          <w:b/>
        </w:rPr>
        <w:t>Report on Groundwater Commission Activities-</w:t>
      </w:r>
      <w:r w:rsidR="00F02E21" w:rsidRPr="002142AD">
        <w:rPr>
          <w:rFonts w:ascii="Times New Roman" w:hAnsi="Times New Roman" w:cs="Times New Roman"/>
        </w:rPr>
        <w:t xml:space="preserve"> Mary Fahey reported she has been taking the MOU around to the other districts to get signed. Mary will send out a copy of the MOU. There is a new Water Resources</w:t>
      </w:r>
      <w:r w:rsidR="007652CC">
        <w:rPr>
          <w:rFonts w:ascii="Times New Roman" w:hAnsi="Times New Roman" w:cs="Times New Roman"/>
        </w:rPr>
        <w:t xml:space="preserve"> Informational page on the Colusa County website. </w:t>
      </w:r>
      <w:r w:rsidR="009C71B0">
        <w:rPr>
          <w:rFonts w:ascii="Times New Roman" w:hAnsi="Times New Roman" w:cs="Times New Roman"/>
        </w:rPr>
        <w:t xml:space="preserve">There is an opening on the Groundwater Commission </w:t>
      </w:r>
      <w:r w:rsidR="00F02E21" w:rsidRPr="002142AD">
        <w:rPr>
          <w:rFonts w:ascii="Times New Roman" w:hAnsi="Times New Roman" w:cs="Times New Roman"/>
        </w:rPr>
        <w:t xml:space="preserve">and there are a few interested parties. </w:t>
      </w:r>
    </w:p>
    <w:p w:rsidR="00F02E21" w:rsidRPr="002142AD" w:rsidRDefault="00F02E21" w:rsidP="00791B27">
      <w:pPr>
        <w:ind w:left="720"/>
        <w:rPr>
          <w:rFonts w:ascii="Times New Roman" w:hAnsi="Times New Roman" w:cs="Times New Roman"/>
        </w:rPr>
      </w:pPr>
      <w:r w:rsidRPr="002142AD">
        <w:rPr>
          <w:rFonts w:ascii="Times New Roman" w:hAnsi="Times New Roman" w:cs="Times New Roman"/>
        </w:rPr>
        <w:t xml:space="preserve">Next </w:t>
      </w:r>
      <w:r w:rsidR="007652CC">
        <w:rPr>
          <w:rFonts w:ascii="Times New Roman" w:hAnsi="Times New Roman" w:cs="Times New Roman"/>
        </w:rPr>
        <w:t>Ground Water Commission mee</w:t>
      </w:r>
      <w:r w:rsidRPr="002142AD">
        <w:rPr>
          <w:rFonts w:ascii="Times New Roman" w:hAnsi="Times New Roman" w:cs="Times New Roman"/>
        </w:rPr>
        <w:t>ting is Sept. 11</w:t>
      </w:r>
      <w:r w:rsidRPr="002142AD">
        <w:rPr>
          <w:rFonts w:ascii="Times New Roman" w:hAnsi="Times New Roman" w:cs="Times New Roman"/>
          <w:vertAlign w:val="superscript"/>
        </w:rPr>
        <w:t>th</w:t>
      </w:r>
      <w:r w:rsidR="007652CC">
        <w:rPr>
          <w:rFonts w:ascii="Times New Roman" w:hAnsi="Times New Roman" w:cs="Times New Roman"/>
        </w:rPr>
        <w:t>, 2014</w:t>
      </w:r>
    </w:p>
    <w:p w:rsidR="00F02E21" w:rsidRPr="002142AD" w:rsidRDefault="00FD2078" w:rsidP="00791B27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 w:rsidR="00F02E21" w:rsidRPr="002142AD">
        <w:rPr>
          <w:rFonts w:ascii="Times New Roman" w:hAnsi="Times New Roman" w:cs="Times New Roman"/>
          <w:b/>
        </w:rPr>
        <w:t xml:space="preserve"> Report on Technical Support Team Activities – </w:t>
      </w:r>
      <w:r w:rsidR="00F02E21" w:rsidRPr="002142AD">
        <w:rPr>
          <w:rFonts w:ascii="Times New Roman" w:hAnsi="Times New Roman" w:cs="Times New Roman"/>
        </w:rPr>
        <w:t>Ben Reische</w:t>
      </w:r>
      <w:r w:rsidR="002142AD" w:rsidRPr="002142AD">
        <w:rPr>
          <w:rFonts w:ascii="Times New Roman" w:hAnsi="Times New Roman" w:cs="Times New Roman"/>
        </w:rPr>
        <w:t xml:space="preserve"> </w:t>
      </w:r>
      <w:r w:rsidR="002142AD">
        <w:rPr>
          <w:rFonts w:ascii="Times New Roman" w:hAnsi="Times New Roman" w:cs="Times New Roman"/>
        </w:rPr>
        <w:t xml:space="preserve">was not present. Mary Fahey reports that the TST is getting the monitoring </w:t>
      </w:r>
      <w:r>
        <w:rPr>
          <w:rFonts w:ascii="Times New Roman" w:hAnsi="Times New Roman" w:cs="Times New Roman"/>
        </w:rPr>
        <w:t>network</w:t>
      </w:r>
      <w:r w:rsidR="002142AD">
        <w:rPr>
          <w:rFonts w:ascii="Times New Roman" w:hAnsi="Times New Roman" w:cs="Times New Roman"/>
        </w:rPr>
        <w:t xml:space="preserve"> set up. They will start gathering data on Gro</w:t>
      </w:r>
      <w:r w:rsidR="007652CC">
        <w:rPr>
          <w:rFonts w:ascii="Times New Roman" w:hAnsi="Times New Roman" w:cs="Times New Roman"/>
        </w:rPr>
        <w:t xml:space="preserve">undwater levels, water quality and </w:t>
      </w:r>
      <w:r w:rsidR="002142AD">
        <w:rPr>
          <w:rFonts w:ascii="Times New Roman" w:hAnsi="Times New Roman" w:cs="Times New Roman"/>
        </w:rPr>
        <w:t xml:space="preserve">then </w:t>
      </w:r>
      <w:r w:rsidR="007652CC">
        <w:rPr>
          <w:rFonts w:ascii="Times New Roman" w:hAnsi="Times New Roman" w:cs="Times New Roman"/>
        </w:rPr>
        <w:t xml:space="preserve">land </w:t>
      </w:r>
      <w:r w:rsidR="002142AD">
        <w:rPr>
          <w:rFonts w:ascii="Times New Roman" w:hAnsi="Times New Roman" w:cs="Times New Roman"/>
        </w:rPr>
        <w:t xml:space="preserve">subsidence. </w:t>
      </w:r>
    </w:p>
    <w:p w:rsidR="00F02E21" w:rsidRPr="002142AD" w:rsidRDefault="00F02E21">
      <w:pPr>
        <w:rPr>
          <w:rFonts w:ascii="Times New Roman" w:hAnsi="Times New Roman" w:cs="Times New Roman"/>
          <w:b/>
        </w:rPr>
      </w:pPr>
      <w:r w:rsidRPr="002142AD">
        <w:rPr>
          <w:rFonts w:ascii="Times New Roman" w:hAnsi="Times New Roman" w:cs="Times New Roman"/>
          <w:b/>
        </w:rPr>
        <w:t xml:space="preserve">3. </w:t>
      </w:r>
      <w:r w:rsidR="00791B27" w:rsidRPr="002142AD">
        <w:rPr>
          <w:rFonts w:ascii="Times New Roman" w:hAnsi="Times New Roman" w:cs="Times New Roman"/>
          <w:b/>
        </w:rPr>
        <w:t>DISCUSSION / ACTION ITEMS</w:t>
      </w:r>
    </w:p>
    <w:p w:rsidR="00F02E21" w:rsidRDefault="00FD2078" w:rsidP="00791B27">
      <w:pPr>
        <w:ind w:left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.</w:t>
      </w:r>
      <w:r w:rsidR="00F02E21" w:rsidRPr="002142AD">
        <w:rPr>
          <w:rFonts w:ascii="Times New Roman" w:hAnsi="Times New Roman" w:cs="Times New Roman"/>
          <w:b/>
        </w:rPr>
        <w:t xml:space="preserve"> Chair / Vice Chair selection and appointment</w:t>
      </w:r>
      <w:r w:rsidR="002142AD">
        <w:rPr>
          <w:rFonts w:ascii="Times New Roman" w:hAnsi="Times New Roman" w:cs="Times New Roman"/>
          <w:b/>
        </w:rPr>
        <w:t xml:space="preserve"> – </w:t>
      </w:r>
      <w:r w:rsidR="002142AD" w:rsidRPr="002142AD">
        <w:rPr>
          <w:rFonts w:ascii="Times New Roman" w:hAnsi="Times New Roman" w:cs="Times New Roman"/>
        </w:rPr>
        <w:t xml:space="preserve">No action was taken </w:t>
      </w:r>
      <w:r w:rsidR="007652CC">
        <w:rPr>
          <w:rFonts w:ascii="Times New Roman" w:hAnsi="Times New Roman" w:cs="Times New Roman"/>
        </w:rPr>
        <w:t>due to</w:t>
      </w:r>
      <w:r w:rsidR="002142AD" w:rsidRPr="002142AD">
        <w:rPr>
          <w:rFonts w:ascii="Times New Roman" w:hAnsi="Times New Roman" w:cs="Times New Roman"/>
        </w:rPr>
        <w:t xml:space="preserve"> no quorum</w:t>
      </w:r>
      <w:r w:rsidR="002142AD">
        <w:rPr>
          <w:rFonts w:ascii="Times New Roman" w:hAnsi="Times New Roman" w:cs="Times New Roman"/>
          <w:b/>
        </w:rPr>
        <w:t xml:space="preserve">. </w:t>
      </w:r>
    </w:p>
    <w:p w:rsidR="002142AD" w:rsidRDefault="00FD2078" w:rsidP="00791B2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b.</w:t>
      </w:r>
      <w:r w:rsidR="009C71B0">
        <w:rPr>
          <w:rFonts w:ascii="Times New Roman" w:hAnsi="Times New Roman" w:cs="Times New Roman"/>
          <w:b/>
        </w:rPr>
        <w:t xml:space="preserve"> </w:t>
      </w:r>
      <w:r w:rsidR="002142AD">
        <w:rPr>
          <w:rFonts w:ascii="Times New Roman" w:hAnsi="Times New Roman" w:cs="Times New Roman"/>
          <w:b/>
        </w:rPr>
        <w:t xml:space="preserve">Report on pending Groundwater Legislation – </w:t>
      </w:r>
      <w:r w:rsidR="002142AD" w:rsidRPr="002142AD">
        <w:rPr>
          <w:rFonts w:ascii="Times New Roman" w:hAnsi="Times New Roman" w:cs="Times New Roman"/>
        </w:rPr>
        <w:t xml:space="preserve">Sandy </w:t>
      </w:r>
      <w:proofErr w:type="spellStart"/>
      <w:r w:rsidR="002142AD" w:rsidRPr="002142AD">
        <w:rPr>
          <w:rFonts w:ascii="Times New Roman" w:hAnsi="Times New Roman" w:cs="Times New Roman"/>
        </w:rPr>
        <w:t>Denn</w:t>
      </w:r>
      <w:proofErr w:type="spellEnd"/>
      <w:r w:rsidR="00214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provided</w:t>
      </w:r>
      <w:r w:rsidR="002142AD">
        <w:rPr>
          <w:rFonts w:ascii="Times New Roman" w:hAnsi="Times New Roman" w:cs="Times New Roman"/>
        </w:rPr>
        <w:t xml:space="preserve"> </w:t>
      </w:r>
      <w:r w:rsidR="007652CC">
        <w:rPr>
          <w:rFonts w:ascii="Times New Roman" w:hAnsi="Times New Roman" w:cs="Times New Roman"/>
        </w:rPr>
        <w:t xml:space="preserve">an </w:t>
      </w:r>
      <w:r w:rsidR="002142AD">
        <w:rPr>
          <w:rFonts w:ascii="Times New Roman" w:hAnsi="Times New Roman" w:cs="Times New Roman"/>
        </w:rPr>
        <w:t xml:space="preserve">informational handout </w:t>
      </w:r>
      <w:r w:rsidR="009C71B0">
        <w:rPr>
          <w:rFonts w:ascii="Times New Roman" w:hAnsi="Times New Roman" w:cs="Times New Roman"/>
        </w:rPr>
        <w:t xml:space="preserve">of a summary </w:t>
      </w:r>
      <w:r w:rsidR="002142AD">
        <w:rPr>
          <w:rFonts w:ascii="Times New Roman" w:hAnsi="Times New Roman" w:cs="Times New Roman"/>
        </w:rPr>
        <w:t>on the merge</w:t>
      </w:r>
      <w:r>
        <w:rPr>
          <w:rFonts w:ascii="Times New Roman" w:hAnsi="Times New Roman" w:cs="Times New Roman"/>
        </w:rPr>
        <w:t>r</w:t>
      </w:r>
      <w:r w:rsidR="002142AD">
        <w:rPr>
          <w:rFonts w:ascii="Times New Roman" w:hAnsi="Times New Roman" w:cs="Times New Roman"/>
        </w:rPr>
        <w:t xml:space="preserve"> of SB1168 &amp; AB1739. </w:t>
      </w:r>
    </w:p>
    <w:p w:rsidR="002142AD" w:rsidRDefault="002142AD" w:rsidP="00791B27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Key deadlines highlighted </w:t>
      </w:r>
      <w:r w:rsidR="007652CC">
        <w:rPr>
          <w:rFonts w:ascii="Times New Roman" w:hAnsi="Times New Roman" w:cs="Times New Roman"/>
        </w:rPr>
        <w:t xml:space="preserve">on the handout </w:t>
      </w:r>
      <w:r>
        <w:rPr>
          <w:rFonts w:ascii="Times New Roman" w:hAnsi="Times New Roman" w:cs="Times New Roman"/>
        </w:rPr>
        <w:t>are</w:t>
      </w:r>
      <w:r w:rsidR="007652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Jan 1, 2017 where agencies need to identify whether they have </w:t>
      </w:r>
      <w:r w:rsidR="007652C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sustainab</w:t>
      </w:r>
      <w:r w:rsidR="00FD2078">
        <w:rPr>
          <w:rFonts w:ascii="Times New Roman" w:hAnsi="Times New Roman" w:cs="Times New Roman"/>
        </w:rPr>
        <w:t>ility agency. Also Jan 1, 2040 each high and medium priority basin must achieve their sustainability goals</w:t>
      </w:r>
      <w:r>
        <w:rPr>
          <w:rFonts w:ascii="Times New Roman" w:hAnsi="Times New Roman" w:cs="Times New Roman"/>
        </w:rPr>
        <w:t xml:space="preserve">. </w:t>
      </w:r>
    </w:p>
    <w:p w:rsidR="002142AD" w:rsidRDefault="002142AD" w:rsidP="00791B2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FD207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Discussion – Groundwater Ordinance modifications/revisions- </w:t>
      </w:r>
      <w:r w:rsidR="002C2DA2" w:rsidRPr="002C2DA2">
        <w:rPr>
          <w:rFonts w:ascii="Times New Roman" w:hAnsi="Times New Roman" w:cs="Times New Roman"/>
        </w:rPr>
        <w:t xml:space="preserve">Sandy </w:t>
      </w:r>
      <w:proofErr w:type="spellStart"/>
      <w:r w:rsidR="002C2DA2" w:rsidRPr="002C2DA2">
        <w:rPr>
          <w:rFonts w:ascii="Times New Roman" w:hAnsi="Times New Roman" w:cs="Times New Roman"/>
        </w:rPr>
        <w:t>Denn</w:t>
      </w:r>
      <w:proofErr w:type="spellEnd"/>
      <w:r w:rsidR="002C2DA2">
        <w:rPr>
          <w:rFonts w:ascii="Times New Roman" w:hAnsi="Times New Roman" w:cs="Times New Roman"/>
        </w:rPr>
        <w:t xml:space="preserve"> share</w:t>
      </w:r>
      <w:r w:rsidR="009C71B0">
        <w:rPr>
          <w:rFonts w:ascii="Times New Roman" w:hAnsi="Times New Roman" w:cs="Times New Roman"/>
        </w:rPr>
        <w:t>s</w:t>
      </w:r>
      <w:r w:rsidR="002C2DA2">
        <w:rPr>
          <w:rFonts w:ascii="Times New Roman" w:hAnsi="Times New Roman" w:cs="Times New Roman"/>
        </w:rPr>
        <w:t xml:space="preserve"> her suggestions on amendments to the groundwater Management Plan. Group discusses amendments to 43</w:t>
      </w:r>
      <w:r w:rsidR="00FD2078">
        <w:rPr>
          <w:rFonts w:ascii="Times New Roman" w:hAnsi="Times New Roman" w:cs="Times New Roman"/>
        </w:rPr>
        <w:t>-1 section of the plan further which refers to Counties having authority over conveyance facilities.</w:t>
      </w:r>
    </w:p>
    <w:p w:rsidR="002C2DA2" w:rsidRDefault="00702224" w:rsidP="00791B27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Mary will contact County C</w:t>
      </w:r>
      <w:r w:rsidR="002C2DA2">
        <w:rPr>
          <w:rFonts w:ascii="Times New Roman" w:hAnsi="Times New Roman" w:cs="Times New Roman"/>
        </w:rPr>
        <w:t xml:space="preserve">ouncil </w:t>
      </w:r>
      <w:r>
        <w:rPr>
          <w:rFonts w:ascii="Times New Roman" w:hAnsi="Times New Roman" w:cs="Times New Roman"/>
        </w:rPr>
        <w:t>to look</w:t>
      </w:r>
      <w:r w:rsidR="002C2DA2">
        <w:rPr>
          <w:rFonts w:ascii="Times New Roman" w:hAnsi="Times New Roman" w:cs="Times New Roman"/>
        </w:rPr>
        <w:t xml:space="preserve"> further into 43-1 (m) Water Code Section 1810 (d)</w:t>
      </w:r>
      <w:r>
        <w:rPr>
          <w:rFonts w:ascii="Times New Roman" w:hAnsi="Times New Roman" w:cs="Times New Roman"/>
        </w:rPr>
        <w:t xml:space="preserve">. </w:t>
      </w:r>
    </w:p>
    <w:p w:rsidR="002142AD" w:rsidRDefault="002C2DA2" w:rsidP="00791B27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i.) </w:t>
      </w:r>
      <w:r w:rsidR="002142AD">
        <w:rPr>
          <w:rFonts w:ascii="Times New Roman" w:hAnsi="Times New Roman" w:cs="Times New Roman"/>
          <w:b/>
        </w:rPr>
        <w:t>WUG input on modifications/revisions</w:t>
      </w:r>
      <w:r w:rsidRPr="002C2DA2">
        <w:rPr>
          <w:rFonts w:ascii="Times New Roman" w:hAnsi="Times New Roman" w:cs="Times New Roman"/>
        </w:rPr>
        <w:t xml:space="preserve"> </w:t>
      </w:r>
      <w:r w:rsidR="00702224">
        <w:rPr>
          <w:rFonts w:ascii="Times New Roman" w:hAnsi="Times New Roman" w:cs="Times New Roman"/>
        </w:rPr>
        <w:t>- See attached document</w:t>
      </w:r>
      <w:r>
        <w:rPr>
          <w:rFonts w:ascii="Times New Roman" w:hAnsi="Times New Roman" w:cs="Times New Roman"/>
        </w:rPr>
        <w:t xml:space="preserve"> for sectio</w:t>
      </w:r>
      <w:r w:rsidR="00702224">
        <w:rPr>
          <w:rFonts w:ascii="Times New Roman" w:hAnsi="Times New Roman" w:cs="Times New Roman"/>
        </w:rPr>
        <w:t xml:space="preserve">ns discussed. </w:t>
      </w:r>
    </w:p>
    <w:p w:rsidR="002142AD" w:rsidRPr="00CE4A30" w:rsidRDefault="00FD2078" w:rsidP="00791B2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d. </w:t>
      </w:r>
      <w:r w:rsidR="002142AD">
        <w:rPr>
          <w:rFonts w:ascii="Times New Roman" w:hAnsi="Times New Roman" w:cs="Times New Roman"/>
          <w:b/>
        </w:rPr>
        <w:t>Member Reports – items of interest.</w:t>
      </w:r>
      <w:r w:rsidR="00CE4A30">
        <w:rPr>
          <w:rFonts w:ascii="Times New Roman" w:hAnsi="Times New Roman" w:cs="Times New Roman"/>
          <w:b/>
        </w:rPr>
        <w:t xml:space="preserve"> </w:t>
      </w:r>
      <w:r w:rsidR="00CE4A30">
        <w:rPr>
          <w:rFonts w:ascii="Times New Roman" w:hAnsi="Times New Roman" w:cs="Times New Roman"/>
        </w:rPr>
        <w:t xml:space="preserve">– Sandy </w:t>
      </w:r>
      <w:proofErr w:type="spellStart"/>
      <w:r w:rsidR="00CE4A30">
        <w:rPr>
          <w:rFonts w:ascii="Times New Roman" w:hAnsi="Times New Roman" w:cs="Times New Roman"/>
        </w:rPr>
        <w:t>Denn</w:t>
      </w:r>
      <w:proofErr w:type="spellEnd"/>
      <w:r w:rsidR="00CE4A30">
        <w:rPr>
          <w:rFonts w:ascii="Times New Roman" w:hAnsi="Times New Roman" w:cs="Times New Roman"/>
        </w:rPr>
        <w:t xml:space="preserve"> reported on State </w:t>
      </w:r>
      <w:r w:rsidR="00F14D96">
        <w:rPr>
          <w:rFonts w:ascii="Times New Roman" w:hAnsi="Times New Roman" w:cs="Times New Roman"/>
        </w:rPr>
        <w:t>Legislation</w:t>
      </w:r>
      <w:r w:rsidR="00CE4A30">
        <w:rPr>
          <w:rFonts w:ascii="Times New Roman" w:hAnsi="Times New Roman" w:cs="Times New Roman"/>
        </w:rPr>
        <w:t xml:space="preserve"> requirements and suggested that if any amendments are made</w:t>
      </w:r>
      <w:r w:rsidR="00F14D96">
        <w:rPr>
          <w:rFonts w:ascii="Times New Roman" w:hAnsi="Times New Roman" w:cs="Times New Roman"/>
        </w:rPr>
        <w:t xml:space="preserve"> to the ordinance a document should be made with the date of revision as proof that it is being updated and/or reviewed. </w:t>
      </w:r>
    </w:p>
    <w:p w:rsidR="002142AD" w:rsidRDefault="00FD2078" w:rsidP="00791B27">
      <w:pPr>
        <w:ind w:left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e. </w:t>
      </w:r>
      <w:r w:rsidR="002142AD">
        <w:rPr>
          <w:rFonts w:ascii="Times New Roman" w:hAnsi="Times New Roman" w:cs="Times New Roman"/>
          <w:b/>
        </w:rPr>
        <w:t xml:space="preserve"> Next</w:t>
      </w:r>
      <w:proofErr w:type="gramEnd"/>
      <w:r w:rsidR="002142AD">
        <w:rPr>
          <w:rFonts w:ascii="Times New Roman" w:hAnsi="Times New Roman" w:cs="Times New Roman"/>
          <w:b/>
        </w:rPr>
        <w:t xml:space="preserve"> Meeting of WUG is August 21, 2014 at 10:00 a.m. and CIP </w:t>
      </w:r>
    </w:p>
    <w:p w:rsidR="00F02E21" w:rsidRPr="00791B27" w:rsidRDefault="0021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791B27">
        <w:rPr>
          <w:rFonts w:ascii="Times New Roman" w:hAnsi="Times New Roman" w:cs="Times New Roman"/>
          <w:b/>
        </w:rPr>
        <w:t xml:space="preserve"> ADJOURNED</w:t>
      </w:r>
      <w:r>
        <w:rPr>
          <w:rFonts w:ascii="Times New Roman" w:hAnsi="Times New Roman" w:cs="Times New Roman"/>
          <w:b/>
        </w:rPr>
        <w:t xml:space="preserve">: </w:t>
      </w:r>
      <w:r w:rsidR="00F14D96" w:rsidRPr="00F14D96">
        <w:rPr>
          <w:rFonts w:ascii="Times New Roman" w:hAnsi="Times New Roman" w:cs="Times New Roman"/>
        </w:rPr>
        <w:t>12:10</w:t>
      </w:r>
      <w:bookmarkStart w:id="0" w:name="_GoBack"/>
      <w:bookmarkEnd w:id="0"/>
    </w:p>
    <w:sectPr w:rsidR="00F02E21" w:rsidRPr="0079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70" w:rsidRDefault="00AE7970" w:rsidP="00AE7970">
      <w:pPr>
        <w:spacing w:after="0" w:line="240" w:lineRule="auto"/>
      </w:pPr>
      <w:r>
        <w:separator/>
      </w:r>
    </w:p>
  </w:endnote>
  <w:endnote w:type="continuationSeparator" w:id="0">
    <w:p w:rsidR="00AE7970" w:rsidRDefault="00AE7970" w:rsidP="00AE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70" w:rsidRDefault="00AE79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70" w:rsidRDefault="00AE79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70" w:rsidRDefault="00AE7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70" w:rsidRDefault="00AE7970" w:rsidP="00AE7970">
      <w:pPr>
        <w:spacing w:after="0" w:line="240" w:lineRule="auto"/>
      </w:pPr>
      <w:r>
        <w:separator/>
      </w:r>
    </w:p>
  </w:footnote>
  <w:footnote w:type="continuationSeparator" w:id="0">
    <w:p w:rsidR="00AE7970" w:rsidRDefault="00AE7970" w:rsidP="00AE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70" w:rsidRDefault="00AE7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272229"/>
      <w:docPartObj>
        <w:docPartGallery w:val="Watermarks"/>
        <w:docPartUnique/>
      </w:docPartObj>
    </w:sdtPr>
    <w:sdtContent>
      <w:p w:rsidR="00AE7970" w:rsidRDefault="00AE797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70" w:rsidRDefault="00AE7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21"/>
    <w:rsid w:val="000B1C88"/>
    <w:rsid w:val="002142AD"/>
    <w:rsid w:val="002C2DA2"/>
    <w:rsid w:val="00702224"/>
    <w:rsid w:val="007652CC"/>
    <w:rsid w:val="00791B27"/>
    <w:rsid w:val="009C71B0"/>
    <w:rsid w:val="00AE7970"/>
    <w:rsid w:val="00CD5FFE"/>
    <w:rsid w:val="00CE4A30"/>
    <w:rsid w:val="00F02E21"/>
    <w:rsid w:val="00F14D96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2E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70"/>
  </w:style>
  <w:style w:type="paragraph" w:styleId="Footer">
    <w:name w:val="footer"/>
    <w:basedOn w:val="Normal"/>
    <w:link w:val="FooterChar"/>
    <w:uiPriority w:val="99"/>
    <w:unhideWhenUsed/>
    <w:rsid w:val="00AE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2E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70"/>
  </w:style>
  <w:style w:type="paragraph" w:styleId="Footer">
    <w:name w:val="footer"/>
    <w:basedOn w:val="Normal"/>
    <w:link w:val="FooterChar"/>
    <w:uiPriority w:val="99"/>
    <w:unhideWhenUsed/>
    <w:rsid w:val="00AE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Gutierrez</dc:creator>
  <cp:lastModifiedBy>Fahey, Mary - NRCS, Colusa, CA</cp:lastModifiedBy>
  <cp:revision>2</cp:revision>
  <dcterms:created xsi:type="dcterms:W3CDTF">2014-08-19T18:40:00Z</dcterms:created>
  <dcterms:modified xsi:type="dcterms:W3CDTF">2014-08-19T18:40:00Z</dcterms:modified>
</cp:coreProperties>
</file>